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Toggle navigation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หน้าแรก</w:t>
      </w:r>
    </w:p>
    <w:p w:rsidR="00000000" w:rsidDel="00000000" w:rsidP="00000000" w:rsidRDefault="00000000" w:rsidRPr="00000000" w14:paraId="0000000A">
      <w:pPr>
        <w:pStyle w:val="Heading4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600" w:hanging="360"/>
      </w:pPr>
      <w:hyperlink w:anchor="ucr2bwk90lii">
        <w:r w:rsidDel="00000000" w:rsidR="00000000" w:rsidRPr="00000000">
          <w:rPr>
            <w:b w:val="1"/>
            <w:i w:val="0"/>
            <w:color w:val="0000ee"/>
            <w:sz w:val="24"/>
            <w:szCs w:val="24"/>
            <w:u w:val="single"/>
            <w:rtl w:val="0"/>
          </w:rPr>
          <w:t xml:space="preserve">1.สร้างสื่อฯ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600" w:hanging="360"/>
      </w:pPr>
      <w:hyperlink w:anchor="39cnrrdoj2j3">
        <w:r w:rsidDel="00000000" w:rsidR="00000000" w:rsidRPr="00000000">
          <w:rPr>
            <w:b w:val="1"/>
            <w:i w:val="0"/>
            <w:color w:val="0000ee"/>
            <w:sz w:val="24"/>
            <w:szCs w:val="24"/>
            <w:u w:val="single"/>
            <w:rtl w:val="0"/>
          </w:rPr>
          <w:t xml:space="preserve">2.พัฒนาซอฟต์แวร์ฯ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0"/>
          <w:color w:val="0000e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0"/>
          <w:color w:val="0000e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0"/>
          <w:color w:val="0000e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006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660066"/>
          <w:rtl w:val="0"/>
        </w:rPr>
        <w:t xml:space="preserve">ผลงานจากการเรียนการสอน ประจำภาคเรียนที่ 1-2568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333cc"/>
          <w:rtl w:val="0"/>
        </w:rPr>
        <w:t xml:space="preserve">31900-1003 รายวิชา การสร้างสื่อดิจิทัล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3333cc"/>
        </w:rPr>
      </w:pPr>
      <w:r w:rsidDel="00000000" w:rsidR="00000000" w:rsidRPr="00000000">
        <w:rPr>
          <w:color w:val="3333cc"/>
        </w:rPr>
        <w:drawing>
          <wp:inline distB="19050" distT="19050" distL="19050" distR="19050">
            <wp:extent cx="0" cy="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1.StoryBoard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Ex.ลำดับภาพโครงงานฯ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2.Animatic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Ex.ลำดับภาพเคลื่อนไหว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3.Video Presentation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Ex.สาธิตโครงงานฯ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4.Infographic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Ex.ขั้นตอนการจัดทำ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333cc"/>
          <w:rtl w:val="0"/>
        </w:rPr>
        <w:t xml:space="preserve">31901-2009 รายวิชา การพัฒนาซอฟต์แวร์สำหรับอุปกรณ์เคลื่อนที่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3333cc"/>
        </w:rPr>
      </w:pPr>
      <w:r w:rsidDel="00000000" w:rsidR="00000000" w:rsidRPr="00000000">
        <w:rPr>
          <w:color w:val="3333cc"/>
        </w:rPr>
        <w:drawing>
          <wp:inline distB="19050" distT="19050" distL="19050" distR="19050">
            <wp:extent cx="0" cy="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color w:val="33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1.Mobile App UML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Ex.อธิบายโครงสร้างของระบบซอฟต์แวร์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2.UX / UI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Ex.ช่วยพัฒนางานออกแบบบนมือถือ และเว็บไซต์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3.CRUD / Authentication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Ex.เพิ่มความปลอดภัย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0" cy="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4.API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Ex.เพื่อโต้ตอบกับแอปพลิเคชันภายนอก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© 2024 project by student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Miss waraporn panfa Techer: web Web Design and Development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